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pageBreakBefore w:val="0"/>
        <w:widowControl w:val="0"/>
        <w:kinsoku/>
        <w:wordWrap/>
        <w:overflowPunct/>
        <w:topLinePunct w:val="0"/>
        <w:autoSpaceDE/>
        <w:autoSpaceDN/>
        <w:bidi w:val="0"/>
        <w:adjustRightInd w:val="0"/>
        <w:snapToGrid w:val="0"/>
        <w:spacing w:before="0" w:after="0" w:line="560" w:lineRule="exact"/>
        <w:jc w:val="center"/>
        <w:textAlignment w:val="auto"/>
        <w:rPr>
          <w:rFonts w:hint="eastAsia" w:ascii="方正小标宋简体" w:hAnsi="方正小标宋简体" w:eastAsia="方正小标宋简体" w:cs="方正小标宋简体"/>
          <w:b w:val="0"/>
          <w:bCs/>
          <w:sz w:val="32"/>
          <w:szCs w:val="32"/>
        </w:rPr>
      </w:pPr>
      <w:r>
        <w:rPr>
          <w:rFonts w:hint="eastAsia" w:ascii="方正小标宋简体" w:hAnsi="方正小标宋简体" w:eastAsia="方正小标宋简体" w:cs="方正小标宋简体"/>
          <w:b w:val="0"/>
          <w:bCs/>
          <w:sz w:val="32"/>
          <w:szCs w:val="32"/>
        </w:rPr>
        <w:t>校外用户注册充值、二级学院审核及经费认领操作指南</w:t>
      </w:r>
    </w:p>
    <w:p>
      <w:pPr>
        <w:jc w:val="center"/>
        <w:rPr>
          <w:rFonts w:hint="eastAsia" w:ascii="方正小标宋简体" w:hAnsi="方正小标宋简体" w:eastAsia="方正小标宋简体" w:cs="方正小标宋简体"/>
          <w:sz w:val="32"/>
          <w:szCs w:val="32"/>
        </w:rPr>
      </w:pPr>
    </w:p>
    <w:p>
      <w:pPr>
        <w:pStyle w:val="3"/>
        <w:pageBreakBefore w:val="0"/>
        <w:widowControl w:val="0"/>
        <w:numPr>
          <w:ilvl w:val="-1"/>
          <w:numId w:val="0"/>
        </w:numPr>
        <w:kinsoku/>
        <w:wordWrap/>
        <w:overflowPunct/>
        <w:topLinePunct w:val="0"/>
        <w:autoSpaceDE/>
        <w:autoSpaceDN/>
        <w:bidi w:val="0"/>
        <w:adjustRightInd w:val="0"/>
        <w:snapToGrid w:val="0"/>
        <w:spacing w:before="0" w:after="0" w:line="560" w:lineRule="exact"/>
        <w:ind w:firstLine="643" w:firstLineChars="200"/>
        <w:textAlignment w:val="auto"/>
      </w:pPr>
      <w:r>
        <w:rPr>
          <w:rFonts w:hint="eastAsia"/>
          <w:lang w:val="en-US" w:eastAsia="zh-CN"/>
        </w:rPr>
        <w:t>一、</w:t>
      </w:r>
      <w:r>
        <w:rPr>
          <w:rFonts w:hint="eastAsia"/>
        </w:rPr>
        <w:t>校外用户注册</w:t>
      </w:r>
    </w:p>
    <w:p>
      <w:pPr>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微信搜索“浙工大大仪共享平台”微信公众号，关注进入微信公众号</w:t>
      </w:r>
      <w:r>
        <w:rPr>
          <w:rFonts w:hint="eastAsia" w:ascii="仿宋_GB2312" w:hAnsi="仿宋_GB2312" w:eastAsia="仿宋_GB2312" w:cs="仿宋_GB2312"/>
          <w:sz w:val="32"/>
          <w:szCs w:val="32"/>
          <w:lang w:eastAsia="zh-CN"/>
        </w:rPr>
        <w:t>；</w:t>
      </w:r>
    </w:p>
    <w:p>
      <w:pPr>
        <w:ind w:left="420" w:firstLine="420"/>
      </w:pPr>
      <w:r>
        <w:drawing>
          <wp:inline distT="0" distB="0" distL="114300" distR="114300">
            <wp:extent cx="2914650" cy="2295525"/>
            <wp:effectExtent l="0" t="0" r="0" b="952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4"/>
                    <a:stretch>
                      <a:fillRect/>
                    </a:stretch>
                  </pic:blipFill>
                  <pic:spPr>
                    <a:xfrm>
                      <a:off x="0" y="0"/>
                      <a:ext cx="2914650" cy="2295525"/>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2.点击“预约服务”</w:t>
      </w:r>
      <w:r>
        <w:rPr>
          <w:rFonts w:hint="eastAsia" w:ascii="仿宋_GB2312" w:hAnsi="仿宋_GB2312" w:eastAsia="仿宋_GB2312" w:cs="仿宋_GB2312"/>
          <w:sz w:val="32"/>
          <w:szCs w:val="32"/>
          <w:lang w:eastAsia="zh-CN"/>
        </w:rPr>
        <w:t>；</w:t>
      </w:r>
    </w:p>
    <w:p>
      <w:pPr>
        <w:ind w:left="420" w:firstLine="420"/>
      </w:pPr>
      <w:r>
        <w:drawing>
          <wp:inline distT="0" distB="0" distL="114300" distR="114300">
            <wp:extent cx="2710815" cy="4004310"/>
            <wp:effectExtent l="0" t="0" r="13335" b="1524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5"/>
                    <a:stretch>
                      <a:fillRect/>
                    </a:stretch>
                  </pic:blipFill>
                  <pic:spPr>
                    <a:xfrm>
                      <a:off x="0" y="0"/>
                      <a:ext cx="2710815" cy="4004310"/>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3.进入登录页面点击“注册账号”</w:t>
      </w:r>
      <w:r>
        <w:rPr>
          <w:rFonts w:hint="eastAsia" w:ascii="仿宋_GB2312" w:hAnsi="仿宋_GB2312" w:eastAsia="仿宋_GB2312" w:cs="仿宋_GB2312"/>
          <w:sz w:val="32"/>
          <w:szCs w:val="32"/>
          <w:lang w:eastAsia="zh-CN"/>
        </w:rPr>
        <w:t>；</w:t>
      </w:r>
    </w:p>
    <w:p>
      <w:pPr>
        <w:ind w:left="420" w:firstLine="420"/>
      </w:pPr>
      <w:r>
        <w:drawing>
          <wp:inline distT="0" distB="0" distL="114300" distR="114300">
            <wp:extent cx="1810385" cy="3672840"/>
            <wp:effectExtent l="0" t="0" r="18415" b="381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6"/>
                    <a:stretch>
                      <a:fillRect/>
                    </a:stretch>
                  </pic:blipFill>
                  <pic:spPr>
                    <a:xfrm>
                      <a:off x="0" y="0"/>
                      <a:ext cx="1810385" cy="3672840"/>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填写相关信息</w:t>
      </w:r>
      <w:r>
        <w:rPr>
          <w:rFonts w:hint="eastAsia" w:ascii="仿宋_GB2312" w:hAnsi="仿宋_GB2312" w:eastAsia="仿宋_GB2312" w:cs="仿宋_GB2312"/>
          <w:sz w:val="32"/>
          <w:szCs w:val="32"/>
          <w:lang w:eastAsia="zh-CN"/>
        </w:rPr>
        <w:t>；</w:t>
      </w:r>
    </w:p>
    <w:p>
      <w:pPr>
        <w:ind w:left="420" w:firstLine="420"/>
      </w:pPr>
      <w:r>
        <w:drawing>
          <wp:inline distT="0" distB="0" distL="114300" distR="114300">
            <wp:extent cx="1838325" cy="3712210"/>
            <wp:effectExtent l="0" t="0" r="9525" b="254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7"/>
                    <a:stretch>
                      <a:fillRect/>
                    </a:stretch>
                  </pic:blipFill>
                  <pic:spPr>
                    <a:xfrm>
                      <a:off x="0" y="0"/>
                      <a:ext cx="1838325" cy="3712210"/>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等待“预约仪器所属学院”管理员审核，审核之后会收到</w:t>
      </w:r>
      <w:r>
        <w:rPr>
          <w:rFonts w:hint="eastAsia" w:ascii="仿宋_GB2312" w:hAnsi="仿宋_GB2312" w:eastAsia="仿宋_GB2312" w:cs="仿宋_GB2312"/>
          <w:sz w:val="32"/>
          <w:szCs w:val="32"/>
          <w:lang w:val="en-US" w:eastAsia="zh-CN"/>
        </w:rPr>
        <w:t>短信、</w:t>
      </w:r>
      <w:r>
        <w:rPr>
          <w:rFonts w:hint="eastAsia" w:ascii="仿宋_GB2312" w:hAnsi="仿宋_GB2312" w:eastAsia="仿宋_GB2312" w:cs="仿宋_GB2312"/>
          <w:sz w:val="32"/>
          <w:szCs w:val="32"/>
        </w:rPr>
        <w:t>邮件通知。</w:t>
      </w:r>
    </w:p>
    <w:p>
      <w:pPr>
        <w:pStyle w:val="3"/>
        <w:pageBreakBefore w:val="0"/>
        <w:widowControl w:val="0"/>
        <w:numPr>
          <w:ilvl w:val="-1"/>
          <w:numId w:val="0"/>
        </w:numPr>
        <w:kinsoku/>
        <w:wordWrap/>
        <w:overflowPunct/>
        <w:topLinePunct w:val="0"/>
        <w:autoSpaceDE/>
        <w:autoSpaceDN/>
        <w:bidi w:val="0"/>
        <w:adjustRightInd w:val="0"/>
        <w:snapToGrid w:val="0"/>
        <w:spacing w:before="0" w:after="0" w:line="560" w:lineRule="exact"/>
        <w:ind w:firstLine="640" w:firstLineChars="200"/>
        <w:textAlignment w:val="auto"/>
        <w:rPr>
          <w:rFonts w:hint="eastAsia" w:ascii="Arial" w:hAnsi="Arial"/>
          <w:b w:val="0"/>
          <w:bCs/>
        </w:rPr>
      </w:pPr>
      <w:r>
        <w:rPr>
          <w:rFonts w:hint="eastAsia" w:ascii="Arial" w:hAnsi="Arial"/>
          <w:b w:val="0"/>
          <w:bCs/>
          <w:lang w:val="en-US" w:eastAsia="zh-CN"/>
        </w:rPr>
        <w:t>二、</w:t>
      </w:r>
      <w:r>
        <w:rPr>
          <w:rFonts w:hint="eastAsia" w:ascii="Arial" w:hAnsi="Arial"/>
          <w:b w:val="0"/>
          <w:bCs/>
        </w:rPr>
        <w:t>二级学院管理员审核用户注册信息</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各学院管理员登录网页端后台管理</w:t>
      </w:r>
      <w:r>
        <w:rPr>
          <w:rFonts w:hint="eastAsia" w:ascii="仿宋_GB2312" w:hAnsi="仿宋_GB2312" w:eastAsia="仿宋_GB2312" w:cs="仿宋_GB2312"/>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“用户管理”-“注册审批”</w:t>
      </w:r>
      <w:r>
        <w:rPr>
          <w:rFonts w:hint="eastAsia" w:ascii="仿宋_GB2312" w:hAnsi="仿宋_GB2312" w:eastAsia="仿宋_GB2312" w:cs="仿宋_GB2312"/>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确认校外用户提交的信息是否完善</w:t>
      </w:r>
      <w:r>
        <w:rPr>
          <w:rFonts w:hint="eastAsia" w:ascii="仿宋_GB2312" w:hAnsi="仿宋_GB2312" w:eastAsia="仿宋_GB2312" w:cs="仿宋_GB2312"/>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选择通过或不通过</w:t>
      </w:r>
      <w:r>
        <w:rPr>
          <w:rFonts w:hint="eastAsia" w:ascii="仿宋_GB2312" w:hAnsi="仿宋_GB2312" w:eastAsia="仿宋_GB2312" w:cs="仿宋_GB2312"/>
          <w:sz w:val="32"/>
          <w:szCs w:val="32"/>
          <w:lang w:eastAsia="zh-CN"/>
        </w:rPr>
        <w:t>。</w:t>
      </w:r>
    </w:p>
    <w:p>
      <w:pPr>
        <w:ind w:firstLine="420"/>
      </w:pPr>
      <w:r>
        <w:drawing>
          <wp:inline distT="0" distB="0" distL="114300" distR="114300">
            <wp:extent cx="5266690" cy="2125980"/>
            <wp:effectExtent l="0" t="0" r="10160" b="7620"/>
            <wp:docPr id="1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
                    <pic:cNvPicPr>
                      <a:picLocks noChangeAspect="1"/>
                    </pic:cNvPicPr>
                  </pic:nvPicPr>
                  <pic:blipFill>
                    <a:blip r:embed="rId8"/>
                    <a:stretch>
                      <a:fillRect/>
                    </a:stretch>
                  </pic:blipFill>
                  <pic:spPr>
                    <a:xfrm>
                      <a:off x="0" y="0"/>
                      <a:ext cx="5266690" cy="2125980"/>
                    </a:xfrm>
                    <a:prstGeom prst="rect">
                      <a:avLst/>
                    </a:prstGeom>
                    <a:noFill/>
                    <a:ln>
                      <a:noFill/>
                    </a:ln>
                  </pic:spPr>
                </pic:pic>
              </a:graphicData>
            </a:graphic>
          </wp:inline>
        </w:drawing>
      </w:r>
    </w:p>
    <w:p>
      <w:pPr>
        <w:pStyle w:val="3"/>
        <w:pageBreakBefore w:val="0"/>
        <w:widowControl w:val="0"/>
        <w:numPr>
          <w:ilvl w:val="-1"/>
          <w:numId w:val="0"/>
        </w:numPr>
        <w:kinsoku/>
        <w:wordWrap/>
        <w:overflowPunct/>
        <w:topLinePunct w:val="0"/>
        <w:autoSpaceDE/>
        <w:autoSpaceDN/>
        <w:bidi w:val="0"/>
        <w:adjustRightInd w:val="0"/>
        <w:snapToGrid w:val="0"/>
        <w:spacing w:before="0" w:after="0" w:line="560" w:lineRule="exact"/>
        <w:ind w:firstLine="640" w:firstLineChars="200"/>
        <w:textAlignment w:val="auto"/>
        <w:rPr>
          <w:rFonts w:hint="eastAsia" w:ascii="Arial" w:hAnsi="Arial"/>
          <w:b w:val="0"/>
          <w:bCs/>
        </w:rPr>
      </w:pPr>
      <w:r>
        <w:rPr>
          <w:rFonts w:hint="eastAsia" w:ascii="Arial" w:hAnsi="Arial"/>
          <w:b w:val="0"/>
          <w:bCs/>
          <w:lang w:val="en-US" w:eastAsia="zh-CN"/>
        </w:rPr>
        <w:t>三、</w:t>
      </w:r>
      <w:r>
        <w:rPr>
          <w:rFonts w:hint="eastAsia" w:ascii="Arial" w:hAnsi="Arial"/>
          <w:b w:val="0"/>
          <w:bCs/>
        </w:rPr>
        <w:t>校外用户线下充值</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校外用户通过银行转账的方式向浙江工业大学统一对公银行转账。</w:t>
      </w:r>
    </w:p>
    <w:p>
      <w:pPr>
        <w:pStyle w:val="3"/>
        <w:pageBreakBefore w:val="0"/>
        <w:widowControl w:val="0"/>
        <w:numPr>
          <w:ilvl w:val="-1"/>
          <w:numId w:val="0"/>
        </w:numPr>
        <w:kinsoku/>
        <w:wordWrap/>
        <w:overflowPunct/>
        <w:topLinePunct w:val="0"/>
        <w:autoSpaceDE/>
        <w:autoSpaceDN/>
        <w:bidi w:val="0"/>
        <w:adjustRightInd w:val="0"/>
        <w:snapToGrid w:val="0"/>
        <w:spacing w:before="0" w:after="0" w:line="560" w:lineRule="exact"/>
        <w:ind w:firstLine="640" w:firstLineChars="200"/>
        <w:textAlignment w:val="auto"/>
        <w:rPr>
          <w:rFonts w:hint="eastAsia" w:ascii="Arial" w:hAnsi="Arial"/>
          <w:b w:val="0"/>
          <w:bCs/>
        </w:rPr>
      </w:pPr>
      <w:r>
        <w:rPr>
          <w:rFonts w:hint="eastAsia" w:ascii="Arial" w:hAnsi="Arial"/>
          <w:b w:val="0"/>
          <w:bCs/>
          <w:lang w:val="en-US" w:eastAsia="zh-CN"/>
        </w:rPr>
        <w:t>四、</w:t>
      </w:r>
      <w:r>
        <w:rPr>
          <w:rFonts w:hint="eastAsia" w:ascii="Arial" w:hAnsi="Arial"/>
          <w:b w:val="0"/>
          <w:bCs/>
        </w:rPr>
        <w:t>校外用户提交充值信息（用户注册审核通过，银行转账成功之后）</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登录平台选择“我的充值”</w:t>
      </w:r>
      <w:r>
        <w:rPr>
          <w:rFonts w:hint="eastAsia" w:ascii="仿宋_GB2312" w:hAnsi="仿宋_GB2312" w:eastAsia="仿宋_GB2312" w:cs="仿宋_GB2312"/>
          <w:sz w:val="32"/>
          <w:szCs w:val="32"/>
          <w:lang w:eastAsia="zh-CN"/>
        </w:rPr>
        <w:t>；</w:t>
      </w:r>
    </w:p>
    <w:p>
      <w:pPr>
        <w:ind w:left="420" w:firstLine="420"/>
      </w:pPr>
      <w:r>
        <w:drawing>
          <wp:inline distT="0" distB="0" distL="114300" distR="114300">
            <wp:extent cx="1981835" cy="4155440"/>
            <wp:effectExtent l="0" t="0" r="18415" b="1651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9"/>
                    <a:stretch>
                      <a:fillRect/>
                    </a:stretch>
                  </pic:blipFill>
                  <pic:spPr>
                    <a:xfrm>
                      <a:off x="0" y="0"/>
                      <a:ext cx="1981835" cy="4155440"/>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上传转账凭证及开票信息</w:t>
      </w:r>
      <w:r>
        <w:rPr>
          <w:rFonts w:hint="eastAsia" w:ascii="仿宋_GB2312" w:hAnsi="仿宋_GB2312" w:eastAsia="仿宋_GB2312" w:cs="仿宋_GB2312"/>
          <w:sz w:val="32"/>
          <w:szCs w:val="32"/>
          <w:lang w:eastAsia="zh-CN"/>
        </w:rPr>
        <w:t>；</w:t>
      </w:r>
    </w:p>
    <w:p>
      <w:pPr>
        <w:ind w:left="420" w:firstLine="420"/>
      </w:pPr>
      <w:r>
        <w:drawing>
          <wp:inline distT="0" distB="0" distL="114300" distR="114300">
            <wp:extent cx="1905635" cy="3811270"/>
            <wp:effectExtent l="0" t="0" r="18415" b="1778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10"/>
                    <a:stretch>
                      <a:fillRect/>
                    </a:stretch>
                  </pic:blipFill>
                  <pic:spPr>
                    <a:xfrm>
                      <a:off x="0" y="0"/>
                      <a:ext cx="1905635" cy="3811270"/>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3.填写开票信息、银行信息等，上传转账凭证回单图片；</w:t>
      </w:r>
    </w:p>
    <w:p>
      <w:pPr>
        <w:ind w:left="420" w:firstLine="420"/>
      </w:pPr>
      <w:r>
        <w:drawing>
          <wp:inline distT="0" distB="0" distL="114300" distR="114300">
            <wp:extent cx="2250440" cy="4363720"/>
            <wp:effectExtent l="0" t="0" r="16510" b="1778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11"/>
                    <a:stretch>
                      <a:fillRect/>
                    </a:stretch>
                  </pic:blipFill>
                  <pic:spPr>
                    <a:xfrm>
                      <a:off x="0" y="0"/>
                      <a:ext cx="2250440" cy="4363720"/>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4.等待暂存学院处理完成。</w:t>
      </w:r>
    </w:p>
    <w:p>
      <w:pPr>
        <w:pStyle w:val="3"/>
        <w:pageBreakBefore w:val="0"/>
        <w:widowControl w:val="0"/>
        <w:numPr>
          <w:ilvl w:val="-1"/>
          <w:numId w:val="0"/>
        </w:numPr>
        <w:kinsoku/>
        <w:wordWrap/>
        <w:overflowPunct/>
        <w:topLinePunct w:val="0"/>
        <w:autoSpaceDE/>
        <w:autoSpaceDN/>
        <w:bidi w:val="0"/>
        <w:adjustRightInd w:val="0"/>
        <w:snapToGrid w:val="0"/>
        <w:spacing w:before="0" w:after="0" w:line="560" w:lineRule="exact"/>
        <w:ind w:firstLine="640" w:firstLineChars="200"/>
        <w:textAlignment w:val="auto"/>
        <w:rPr>
          <w:rFonts w:hint="eastAsia" w:ascii="Arial" w:hAnsi="Arial"/>
          <w:b w:val="0"/>
          <w:bCs/>
        </w:rPr>
      </w:pPr>
      <w:r>
        <w:rPr>
          <w:rFonts w:hint="eastAsia" w:ascii="Arial" w:hAnsi="Arial"/>
          <w:b w:val="0"/>
          <w:bCs/>
          <w:lang w:val="en-US" w:eastAsia="zh-CN"/>
        </w:rPr>
        <w:t>五、</w:t>
      </w:r>
      <w:r>
        <w:rPr>
          <w:rFonts w:hint="eastAsia" w:ascii="Arial" w:hAnsi="Arial"/>
          <w:b w:val="0"/>
          <w:bCs/>
        </w:rPr>
        <w:t>二级学院管理员认领经费</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1.二级学院管理员登录网页端后台管理；</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2.确认用户提交信息无误后打印经费认领单；</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为保证校外用户充值金额与可付费金额的一致性，校外用户充值收入缴纳的税费由学院服务收入经费本承担，本次充值经费也只能用于该学院的大仪检测费结算；学院校外用户充值暂收经费项目号与学院服务收入经费本号具有唯一对应性，请仔细核对暂收经费项目号。</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3.交计划财务处入账处理（一般3个工作日内处理完毕）。</w:t>
      </w:r>
    </w:p>
    <w:p>
      <w:pPr>
        <w:ind w:firstLine="420"/>
        <w:rPr>
          <w:rFonts w:hint="eastAsia" w:ascii="仿宋_GB2312" w:hAnsi="仿宋_GB2312" w:eastAsia="仿宋_GB2312" w:cs="仿宋_GB2312"/>
          <w:sz w:val="32"/>
          <w:szCs w:val="32"/>
        </w:rPr>
      </w:pPr>
    </w:p>
    <w:p>
      <w:pPr>
        <w:ind w:firstLine="420"/>
      </w:pPr>
      <w:r>
        <w:drawing>
          <wp:inline distT="0" distB="0" distL="114300" distR="114300">
            <wp:extent cx="5054600" cy="2435225"/>
            <wp:effectExtent l="0" t="0" r="0" b="3175"/>
            <wp:docPr id="1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2"/>
                    <pic:cNvPicPr>
                      <a:picLocks noChangeAspect="1"/>
                    </pic:cNvPicPr>
                  </pic:nvPicPr>
                  <pic:blipFill>
                    <a:blip r:embed="rId12"/>
                    <a:stretch>
                      <a:fillRect/>
                    </a:stretch>
                  </pic:blipFill>
                  <pic:spPr>
                    <a:xfrm>
                      <a:off x="0" y="0"/>
                      <a:ext cx="5057658" cy="2436750"/>
                    </a:xfrm>
                    <a:prstGeom prst="rect">
                      <a:avLst/>
                    </a:prstGeom>
                    <a:noFill/>
                    <a:ln>
                      <a:noFill/>
                    </a:ln>
                  </pic:spPr>
                </pic:pic>
              </a:graphicData>
            </a:graphic>
          </wp:inline>
        </w:drawing>
      </w:r>
    </w:p>
    <w:p>
      <w:pPr>
        <w:pStyle w:val="3"/>
        <w:pageBreakBefore w:val="0"/>
        <w:widowControl w:val="0"/>
        <w:numPr>
          <w:ilvl w:val="-1"/>
          <w:numId w:val="0"/>
        </w:numPr>
        <w:kinsoku/>
        <w:wordWrap/>
        <w:overflowPunct/>
        <w:topLinePunct w:val="0"/>
        <w:autoSpaceDE/>
        <w:autoSpaceDN/>
        <w:bidi w:val="0"/>
        <w:adjustRightInd w:val="0"/>
        <w:snapToGrid w:val="0"/>
        <w:spacing w:before="0" w:after="0" w:line="560" w:lineRule="exact"/>
        <w:ind w:firstLine="640" w:firstLineChars="200"/>
        <w:textAlignment w:val="auto"/>
        <w:rPr>
          <w:rFonts w:hint="eastAsia" w:ascii="Arial" w:hAnsi="Arial"/>
          <w:b w:val="0"/>
          <w:bCs/>
        </w:rPr>
      </w:pPr>
      <w:r>
        <w:rPr>
          <w:rFonts w:hint="eastAsia" w:ascii="Arial" w:hAnsi="Arial"/>
          <w:b w:val="0"/>
          <w:bCs/>
          <w:lang w:val="en-US" w:eastAsia="zh-CN"/>
        </w:rPr>
        <w:t>六、</w:t>
      </w:r>
      <w:r>
        <w:rPr>
          <w:rFonts w:hint="eastAsia" w:ascii="Arial" w:hAnsi="Arial"/>
          <w:b w:val="0"/>
          <w:bCs/>
        </w:rPr>
        <w:t>各学院暂存经费负责人授权</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w:t>
      </w:r>
      <w:bookmarkStart w:id="0" w:name="_GoBack"/>
      <w:bookmarkEnd w:id="0"/>
      <w:r>
        <w:rPr>
          <w:rFonts w:hint="eastAsia" w:ascii="仿宋_GB2312" w:hAnsi="仿宋_GB2312" w:eastAsia="仿宋_GB2312" w:cs="仿宋_GB2312"/>
          <w:sz w:val="32"/>
          <w:szCs w:val="32"/>
          <w:lang w:val="en-US" w:eastAsia="zh-CN"/>
        </w:rPr>
        <w:t>计划财务处处理完成之后，经费记入学院校外用户经费暂收经费中；</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2.暂收经费负责人登录网页端后台管理；</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3.点击“科研经费”-“查询学院暂收经费信息”；</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4.根据经费认领单授权用户额度；</w:t>
      </w:r>
    </w:p>
    <w:p>
      <w:pPr>
        <w:ind w:firstLine="420"/>
      </w:pPr>
      <w:r>
        <w:drawing>
          <wp:inline distT="0" distB="0" distL="114300" distR="114300">
            <wp:extent cx="5266690" cy="1042670"/>
            <wp:effectExtent l="0" t="0" r="10160" b="5080"/>
            <wp:docPr id="1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3"/>
                    <pic:cNvPicPr>
                      <a:picLocks noChangeAspect="1"/>
                    </pic:cNvPicPr>
                  </pic:nvPicPr>
                  <pic:blipFill>
                    <a:blip r:embed="rId13"/>
                    <a:stretch>
                      <a:fillRect/>
                    </a:stretch>
                  </pic:blipFill>
                  <pic:spPr>
                    <a:xfrm>
                      <a:off x="0" y="0"/>
                      <a:ext cx="5266690" cy="1042670"/>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5.点击“授权”-“添加”；</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6.根据经费认领单查询用户，输入金额，确认即可。</w:t>
      </w:r>
    </w:p>
    <w:p>
      <w:pPr>
        <w:ind w:left="420"/>
      </w:pPr>
      <w:r>
        <w:drawing>
          <wp:inline distT="0" distB="0" distL="114300" distR="114300">
            <wp:extent cx="5272405" cy="2104390"/>
            <wp:effectExtent l="0" t="0" r="4445" b="10160"/>
            <wp:docPr id="13"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4"/>
                    <pic:cNvPicPr>
                      <a:picLocks noChangeAspect="1"/>
                    </pic:cNvPicPr>
                  </pic:nvPicPr>
                  <pic:blipFill>
                    <a:blip r:embed="rId14"/>
                    <a:stretch>
                      <a:fillRect/>
                    </a:stretch>
                  </pic:blipFill>
                  <pic:spPr>
                    <a:xfrm>
                      <a:off x="0" y="0"/>
                      <a:ext cx="5272405" cy="2104390"/>
                    </a:xfrm>
                    <a:prstGeom prst="rect">
                      <a:avLst/>
                    </a:prstGeom>
                    <a:noFill/>
                    <a:ln>
                      <a:noFill/>
                    </a:ln>
                  </pic:spPr>
                </pic:pic>
              </a:graphicData>
            </a:graphic>
          </wp:inline>
        </w:drawing>
      </w:r>
    </w:p>
    <w:p>
      <w:pPr>
        <w:pStyle w:val="3"/>
        <w:pageBreakBefore w:val="0"/>
        <w:widowControl w:val="0"/>
        <w:numPr>
          <w:ilvl w:val="-1"/>
          <w:numId w:val="0"/>
        </w:numPr>
        <w:kinsoku/>
        <w:wordWrap/>
        <w:overflowPunct/>
        <w:topLinePunct w:val="0"/>
        <w:autoSpaceDE/>
        <w:autoSpaceDN/>
        <w:bidi w:val="0"/>
        <w:adjustRightInd w:val="0"/>
        <w:snapToGrid w:val="0"/>
        <w:spacing w:before="0" w:after="0" w:line="560" w:lineRule="exact"/>
        <w:ind w:firstLine="640" w:firstLineChars="200"/>
        <w:textAlignment w:val="auto"/>
        <w:rPr>
          <w:rFonts w:hint="eastAsia" w:ascii="Arial" w:hAnsi="Arial"/>
          <w:b w:val="0"/>
          <w:bCs/>
        </w:rPr>
      </w:pPr>
      <w:r>
        <w:rPr>
          <w:rFonts w:hint="eastAsia" w:ascii="Arial" w:hAnsi="Arial"/>
          <w:b w:val="0"/>
          <w:bCs/>
          <w:lang w:val="en-US" w:eastAsia="zh-CN"/>
        </w:rPr>
        <w:t>七、</w:t>
      </w:r>
      <w:r>
        <w:rPr>
          <w:rFonts w:hint="eastAsia" w:ascii="Arial" w:hAnsi="Arial"/>
          <w:b w:val="0"/>
          <w:bCs/>
        </w:rPr>
        <w:t>校外用户查看经费情况</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1.查看充值信息处理状态；</w:t>
      </w:r>
    </w:p>
    <w:p/>
    <w:p>
      <w:pPr>
        <w:ind w:left="420" w:firstLine="420"/>
      </w:pPr>
      <w:r>
        <w:drawing>
          <wp:inline distT="0" distB="0" distL="114300" distR="114300">
            <wp:extent cx="4048125" cy="1830070"/>
            <wp:effectExtent l="0" t="0" r="9525" b="1778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15"/>
                    <a:stretch>
                      <a:fillRect/>
                    </a:stretch>
                  </pic:blipFill>
                  <pic:spPr>
                    <a:xfrm>
                      <a:off x="0" y="0"/>
                      <a:ext cx="4048125" cy="1830070"/>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2.暂存学院处理完成之后，可在余额界面查看经费情况，包含使用记录。</w:t>
      </w:r>
    </w:p>
    <w:p>
      <w:pPr>
        <w:ind w:left="420" w:firstLine="420"/>
      </w:pPr>
      <w:r>
        <w:drawing>
          <wp:inline distT="0" distB="0" distL="114300" distR="114300">
            <wp:extent cx="4095750" cy="3609975"/>
            <wp:effectExtent l="0" t="0" r="0" b="952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r:embed="rId16"/>
                    <a:stretch>
                      <a:fillRect/>
                    </a:stretch>
                  </pic:blipFill>
                  <pic:spPr>
                    <a:xfrm>
                      <a:off x="0" y="0"/>
                      <a:ext cx="4095750" cy="3609975"/>
                    </a:xfrm>
                    <a:prstGeom prst="rect">
                      <a:avLst/>
                    </a:prstGeom>
                    <a:noFill/>
                    <a:ln>
                      <a:noFill/>
                    </a:ln>
                  </pic:spPr>
                </pic:pic>
              </a:graphicData>
            </a:graphic>
          </wp:inline>
        </w:drawing>
      </w:r>
      <w:r>
        <w:rPr>
          <w:rFonts w:hint="eastAsia"/>
        </w:rPr>
        <w:t>.</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00E44"/>
    <w:rsid w:val="00001DE5"/>
    <w:rsid w:val="000472DA"/>
    <w:rsid w:val="00116854"/>
    <w:rsid w:val="00142D2A"/>
    <w:rsid w:val="0016782E"/>
    <w:rsid w:val="001B16F1"/>
    <w:rsid w:val="0029129A"/>
    <w:rsid w:val="003642BD"/>
    <w:rsid w:val="003B14BB"/>
    <w:rsid w:val="003D082D"/>
    <w:rsid w:val="004102EB"/>
    <w:rsid w:val="004316DC"/>
    <w:rsid w:val="00465DDA"/>
    <w:rsid w:val="004676DC"/>
    <w:rsid w:val="0059368B"/>
    <w:rsid w:val="005F5226"/>
    <w:rsid w:val="00632B8E"/>
    <w:rsid w:val="007A3003"/>
    <w:rsid w:val="0083675A"/>
    <w:rsid w:val="00961FDE"/>
    <w:rsid w:val="00A63CAD"/>
    <w:rsid w:val="00A9169E"/>
    <w:rsid w:val="00A91878"/>
    <w:rsid w:val="00AC3E77"/>
    <w:rsid w:val="00B50F54"/>
    <w:rsid w:val="00B64CF8"/>
    <w:rsid w:val="00BB32FE"/>
    <w:rsid w:val="00C301DF"/>
    <w:rsid w:val="00CC4291"/>
    <w:rsid w:val="00D00E44"/>
    <w:rsid w:val="00D12711"/>
    <w:rsid w:val="00D25E4E"/>
    <w:rsid w:val="00FC1CEA"/>
    <w:rsid w:val="06B46896"/>
    <w:rsid w:val="163B38F7"/>
    <w:rsid w:val="22051B0D"/>
    <w:rsid w:val="4D216AEB"/>
    <w:rsid w:val="676D7A10"/>
    <w:rsid w:val="68F83306"/>
    <w:rsid w:val="6C0908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6" w:lineRule="auto"/>
      <w:outlineLvl w:val="0"/>
    </w:pPr>
    <w:rPr>
      <w:b/>
      <w:kern w:val="44"/>
      <w:sz w:val="44"/>
    </w:rPr>
  </w:style>
  <w:style w:type="paragraph" w:styleId="3">
    <w:name w:val="heading 2"/>
    <w:basedOn w:val="1"/>
    <w:next w:val="1"/>
    <w:unhideWhenUsed/>
    <w:qFormat/>
    <w:uiPriority w:val="0"/>
    <w:pPr>
      <w:keepNext/>
      <w:keepLines/>
      <w:spacing w:before="260" w:after="260" w:line="413" w:lineRule="auto"/>
      <w:outlineLvl w:val="1"/>
    </w:pPr>
    <w:rPr>
      <w:rFonts w:ascii="Arial" w:hAnsi="Arial" w:eastAsia="黑体"/>
      <w:b/>
      <w:sz w:val="32"/>
    </w:rPr>
  </w:style>
  <w:style w:type="character" w:default="1" w:styleId="8">
    <w:name w:val="Default Paragraph Font"/>
    <w:semiHidden/>
    <w:unhideWhenUsed/>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4">
    <w:name w:val="Balloon Text"/>
    <w:basedOn w:val="1"/>
    <w:link w:val="9"/>
    <w:uiPriority w:val="0"/>
    <w:rPr>
      <w:sz w:val="18"/>
      <w:szCs w:val="18"/>
    </w:rPr>
  </w:style>
  <w:style w:type="paragraph" w:styleId="5">
    <w:name w:val="footer"/>
    <w:basedOn w:val="1"/>
    <w:link w:val="11"/>
    <w:uiPriority w:val="0"/>
    <w:pPr>
      <w:tabs>
        <w:tab w:val="center" w:pos="4153"/>
        <w:tab w:val="right" w:pos="8306"/>
      </w:tabs>
      <w:snapToGrid w:val="0"/>
      <w:jc w:val="left"/>
    </w:pPr>
    <w:rPr>
      <w:sz w:val="18"/>
      <w:szCs w:val="18"/>
    </w:rPr>
  </w:style>
  <w:style w:type="paragraph" w:styleId="6">
    <w:name w:val="header"/>
    <w:basedOn w:val="1"/>
    <w:link w:val="10"/>
    <w:uiPriority w:val="0"/>
    <w:pPr>
      <w:pBdr>
        <w:bottom w:val="single" w:color="auto" w:sz="6" w:space="1"/>
      </w:pBdr>
      <w:tabs>
        <w:tab w:val="center" w:pos="4153"/>
        <w:tab w:val="right" w:pos="8306"/>
      </w:tabs>
      <w:snapToGrid w:val="0"/>
      <w:jc w:val="center"/>
    </w:pPr>
    <w:rPr>
      <w:sz w:val="18"/>
      <w:szCs w:val="18"/>
    </w:rPr>
  </w:style>
  <w:style w:type="character" w:customStyle="1" w:styleId="9">
    <w:name w:val="批注框文本 Char"/>
    <w:basedOn w:val="8"/>
    <w:link w:val="4"/>
    <w:uiPriority w:val="0"/>
    <w:rPr>
      <w:kern w:val="2"/>
      <w:sz w:val="18"/>
      <w:szCs w:val="18"/>
    </w:rPr>
  </w:style>
  <w:style w:type="character" w:customStyle="1" w:styleId="10">
    <w:name w:val="页眉 Char"/>
    <w:basedOn w:val="8"/>
    <w:link w:val="6"/>
    <w:uiPriority w:val="0"/>
    <w:rPr>
      <w:kern w:val="2"/>
      <w:sz w:val="18"/>
      <w:szCs w:val="18"/>
    </w:rPr>
  </w:style>
  <w:style w:type="character" w:customStyle="1" w:styleId="11">
    <w:name w:val="页脚 Char"/>
    <w:basedOn w:val="8"/>
    <w:link w:val="5"/>
    <w:uiPriority w:val="0"/>
    <w:rPr>
      <w:kern w:val="2"/>
      <w:sz w:val="18"/>
      <w:szCs w:val="18"/>
    </w:rPr>
  </w:style>
  <w:style w:type="paragraph" w:styleId="12">
    <w:name w:val="List Paragraph"/>
    <w:basedOn w:val="1"/>
    <w:unhideWhenUsed/>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customXml" Target="../customXml/item1.xml"/><Relationship Id="rId16" Type="http://schemas.openxmlformats.org/officeDocument/2006/relationships/image" Target="media/image13.png"/><Relationship Id="rId15" Type="http://schemas.openxmlformats.org/officeDocument/2006/relationships/image" Target="media/image12.png"/><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7</Pages>
  <Words>702</Words>
  <Characters>726</Characters>
  <Lines>5</Lines>
  <Paragraphs>1</Paragraphs>
  <TotalTime>4</TotalTime>
  <ScaleCrop>false</ScaleCrop>
  <LinksUpToDate>false</LinksUpToDate>
  <CharactersWithSpaces>726</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2022-03-28T09:04:00Z</dcterms:created>
  <dc:creator>Administrator</dc:creator>
  <cp:lastModifiedBy>inter1908</cp:lastModifiedBy>
  <dcterms:modified xsi:type="dcterms:W3CDTF">2022-03-29T08:57:24Z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CD20483E424240FC9547E0F6B9CA88D8</vt:lpwstr>
  </property>
</Properties>
</file>